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75A5B">
      <w:pPr>
        <w:tabs>
          <w:tab w:val="left" w:pos="3003"/>
        </w:tabs>
        <w:bidi w:val="0"/>
        <w:jc w:val="left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一．服务概况：</w:t>
      </w:r>
    </w:p>
    <w:p w14:paraId="10C894EE">
      <w:pPr>
        <w:tabs>
          <w:tab w:val="left" w:pos="3003"/>
        </w:tabs>
        <w:bidi w:val="0"/>
        <w:jc w:val="left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床位：257床</w:t>
      </w:r>
    </w:p>
    <w:p w14:paraId="4C9D0DE9">
      <w:pPr>
        <w:tabs>
          <w:tab w:val="left" w:pos="3003"/>
        </w:tabs>
        <w:bidi w:val="0"/>
        <w:jc w:val="left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医务人员：134人</w:t>
      </w:r>
    </w:p>
    <w:p w14:paraId="01A3B0B0">
      <w:pPr>
        <w:pStyle w:val="2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住院手术人次：775/人次</w:t>
      </w:r>
    </w:p>
    <w:p w14:paraId="4A6DB353">
      <w:pPr>
        <w:tabs>
          <w:tab w:val="left" w:pos="3003"/>
        </w:tabs>
        <w:bidi w:val="0"/>
        <w:jc w:val="left"/>
        <w:rPr>
          <w:rFonts w:hint="default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医院等级：二级甲等</w:t>
      </w:r>
    </w:p>
    <w:p w14:paraId="2730818E">
      <w:pPr>
        <w:pStyle w:val="2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医疗责任累计责任限额：60万元</w:t>
      </w:r>
    </w:p>
    <w:p w14:paraId="66208C2D">
      <w:pP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每人赔偿限额：10万元</w:t>
      </w:r>
    </w:p>
    <w:p w14:paraId="58B25C81">
      <w:pPr>
        <w:pStyle w:val="2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每次责任险限额：10万元</w:t>
      </w:r>
    </w:p>
    <w:p w14:paraId="015C217E">
      <w:pPr>
        <w:pStyle w:val="2"/>
        <w:rPr>
          <w:rFonts w:hint="eastAsia"/>
          <w:lang w:val="en-US" w:eastAsia="zh-CN"/>
        </w:rPr>
      </w:pPr>
    </w:p>
    <w:p w14:paraId="66C4DA87">
      <w:pPr>
        <w:pStyle w:val="3"/>
        <w:ind w:left="0" w:leftChars="0" w:firstLine="0" w:firstLineChars="0"/>
        <w:rPr>
          <w:rFonts w:hint="default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法律费用累计赔偿限额：10万元</w:t>
      </w:r>
    </w:p>
    <w:p w14:paraId="00152E48">
      <w:pPr>
        <w:pStyle w:val="3"/>
        <w:ind w:left="0" w:leftChars="0" w:firstLine="0" w:firstLineChars="0"/>
        <w:rPr>
          <w:rFonts w:hint="eastAsia"/>
          <w:sz w:val="30"/>
          <w:szCs w:val="30"/>
          <w:lang w:val="en-US" w:eastAsia="zh-CN"/>
        </w:rPr>
      </w:pPr>
      <w:r>
        <w:rPr>
          <w:rFonts w:hint="default"/>
          <w:b w:val="0"/>
          <w:bCs w:val="0"/>
          <w:sz w:val="30"/>
          <w:szCs w:val="30"/>
          <w:u w:val="none"/>
          <w:lang w:val="en-US" w:eastAsia="zh-CN"/>
        </w:rPr>
        <w:t>每人：</w:t>
      </w: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3万元</w:t>
      </w:r>
      <w:r>
        <w:rPr>
          <w:rFonts w:hint="eastAsia"/>
          <w:sz w:val="30"/>
          <w:szCs w:val="30"/>
          <w:lang w:val="en-US" w:eastAsia="zh-CN"/>
        </w:rPr>
        <w:tab/>
      </w:r>
    </w:p>
    <w:p w14:paraId="2AD7CF28">
      <w:pPr>
        <w:rPr>
          <w:rFonts w:hint="default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二、服务要求：</w:t>
      </w:r>
    </w:p>
    <w:p w14:paraId="1B5CD95E">
      <w:pPr>
        <w:rPr>
          <w:rFonts w:hint="default"/>
          <w:lang w:val="en-US" w:eastAsia="zh-CN"/>
        </w:rPr>
      </w:pPr>
    </w:p>
    <w:p w14:paraId="088BCC22">
      <w:pPr>
        <w:ind w:firstLine="600" w:firstLineChars="200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1、经专业机构鉴定为医疗事故的，在双方约定的每人赔偿限额内，保险人根据相关法律规定的赔偿项目和标准计算损失，对责任比例按下列方式进行计算赔偿：</w:t>
      </w:r>
    </w:p>
    <w:p w14:paraId="0DF10072">
      <w:pP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 xml:space="preserve">  由院方承担全部责任的最高按100%计算，扣除每次事故免赔额/率后进行赔偿；</w:t>
      </w:r>
    </w:p>
    <w:p w14:paraId="40E0F233">
      <w:pP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 xml:space="preserve">  承担主要责任的最高按70%计算，扣除每次事故免赔额/率后进行赔偿；</w:t>
      </w:r>
    </w:p>
    <w:p w14:paraId="57A0F668">
      <w:pP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 xml:space="preserve">  承担同等责任的最高按50%计算，扣除每次事故免赔额/率后进行赔偿；</w:t>
      </w:r>
    </w:p>
    <w:p w14:paraId="2723D89D">
      <w:pP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 xml:space="preserve">  承担次要责任的最高按30%计算，扣除每次事故免赔额/率后进行赔偿；</w:t>
      </w:r>
    </w:p>
    <w:p w14:paraId="732CA405">
      <w:pP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 xml:space="preserve">  承担轻微责任的最高按15%计算，扣除每次事故免赔额/率后进行赔偿。</w:t>
      </w:r>
    </w:p>
    <w:p w14:paraId="584EC13B">
      <w:pPr>
        <w:ind w:firstLine="600" w:firstLineChars="200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2、出险时未按核定床位数或实际床位数足额投保的，保险人按投保床位数与核定床位数或实际床位数之比比例赔付。每次事故每人绝对免赔2000元或损失金额的10%，两者以高者为准。</w:t>
      </w:r>
    </w:p>
    <w:p w14:paraId="077C1995">
      <w:pPr>
        <w:pStyle w:val="3"/>
        <w:ind w:left="0" w:leftChars="0" w:firstLine="0" w:firstLineChars="0"/>
        <w:rPr>
          <w:rFonts w:hint="default"/>
          <w:sz w:val="30"/>
          <w:szCs w:val="30"/>
          <w:lang w:val="en-US" w:eastAsia="zh-CN"/>
        </w:rPr>
      </w:pPr>
    </w:p>
    <w:p w14:paraId="01FC5E95">
      <w:pPr>
        <w:rPr>
          <w:rFonts w:hint="default"/>
          <w:sz w:val="30"/>
          <w:szCs w:val="30"/>
          <w:lang w:val="en-US" w:eastAsia="zh-CN"/>
        </w:rPr>
      </w:pPr>
    </w:p>
    <w:p w14:paraId="6ADD988C">
      <w:pPr>
        <w:pStyle w:val="3"/>
        <w:rPr>
          <w:rFonts w:hint="eastAsia"/>
          <w:lang w:val="en-US" w:eastAsia="zh-CN"/>
        </w:rPr>
      </w:pPr>
    </w:p>
    <w:p w14:paraId="22FE1F43">
      <w:pPr>
        <w:pStyle w:val="3"/>
        <w:rPr>
          <w:rFonts w:hint="eastAsia"/>
          <w:lang w:val="en-US" w:eastAsia="zh-CN"/>
        </w:rPr>
      </w:pPr>
    </w:p>
    <w:p w14:paraId="441C64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50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line="360" w:lineRule="auto"/>
      <w:ind w:firstLine="562" w:firstLineChars="200"/>
      <w:jc w:val="left"/>
      <w:outlineLvl w:val="1"/>
    </w:pPr>
    <w:rPr>
      <w:rFonts w:hint="eastAsia" w:ascii="宋体" w:hAnsi="宋体"/>
      <w:b/>
      <w:bCs/>
      <w:kern w:val="0"/>
      <w:sz w:val="24"/>
      <w:szCs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2025-03-26T08:26:08Z</dcterms:created>
  <dc:creator>Administrator</dc:creator>
  <cp:lastModifiedBy>提笔听风书云</cp:lastModifiedBy>
  <dcterms:modified xsi:type="dcterms:W3CDTF">2025-03-26T08:44:45Z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eyJoZGlkIjoiNTg4NTVlYjZkZTMyYTMxNjgwOWZlNjc5ZmFiNWU1YzAiLCJ1c2VySWQiOiI2NzI2MDQ3NjQifQ==</vt:lpwstr>
  </property>
  <property fmtid="{D5CDD505-2E9C-101B-9397-08002B2CF9AE}" pid="4" name="ICV">
    <vt:lpwstr>AF564C1F7FDA42038851911E34856932_12</vt:lpwstr>
  </property>
</Properties>
</file>