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乐山市五通桥区中医医院绿化</w:t>
      </w:r>
      <w:r>
        <w:rPr>
          <w:rFonts w:hint="eastAsia"/>
          <w:color w:val="FF0000"/>
          <w:sz w:val="28"/>
          <w:szCs w:val="28"/>
          <w:lang w:val="en-US" w:eastAsia="zh-CN"/>
        </w:rPr>
        <w:t>维护保养</w:t>
      </w:r>
      <w:r>
        <w:rPr>
          <w:rFonts w:hint="eastAsia"/>
          <w:sz w:val="28"/>
          <w:szCs w:val="28"/>
          <w:lang w:val="en-US" w:eastAsia="zh-CN"/>
        </w:rPr>
        <w:t xml:space="preserve">服务要求 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一、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承包养护期限为 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年。承包养护范围为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eastAsia="zh-CN"/>
        </w:rPr>
        <w:t>五通桥区中医医院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医院内绿化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eastAsia="zh-CN"/>
        </w:rPr>
        <w:t>及中医药文化广场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承包费用中包括人员工资、节日加班费和养老、医疗、工伤、失业等社会保险费、绿化养护工具、机械及机械养护、油料、服装、利润、税收及为完成本合同产生的一切其它费用（合同期对上述费用不作调整）。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三、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承包方要严格按照园林绿化质量标准及技术规范要求进行养护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修剪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根据树木、花、草、绿篱生长需要和我院对绿化美观需求，及时修剪、整形，不得有碍我院形象；修剪要规范、有序、合理，要衔接到位。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2.杂草拔草：对院内绿化杂草及时拔草，定期修剪。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我院对承包方服务工作免费提供工作水源、电源。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承包方管理人员保持通讯联络畅通。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</w:rPr>
        <w:t>园林垃圾必须定时清运，清运倾倒地点由承包方自行解决。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color w:val="555555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555555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hint="eastAsia" w:ascii="仿宋" w:hAnsi="仿宋" w:eastAsia="仿宋" w:cs="仿宋"/>
          <w:color w:val="555555"/>
          <w:kern w:val="0"/>
          <w:sz w:val="24"/>
          <w:szCs w:val="24"/>
          <w:shd w:val="clear" w:color="auto" w:fill="FFFFFF"/>
          <w:lang w:val="en-US" w:eastAsia="zh-CN" w:bidi="ar"/>
        </w:rPr>
        <w:t>每季度全面进行一次灌木修剪、治虫、绿化带除杂草。（由施工方提供人工、工具，治虫药物由院方提供）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color w:val="555555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555555"/>
          <w:kern w:val="0"/>
          <w:sz w:val="24"/>
          <w:szCs w:val="24"/>
          <w:shd w:val="clear" w:color="auto" w:fill="FFFFFF"/>
          <w:lang w:val="en-US" w:eastAsia="zh-CN" w:bidi="ar"/>
        </w:rPr>
        <w:t>7.法定节假日（元旦、春节、劳动节、中秋、国庆等）及区内有重大活动前或有领导视察对院区绿化进行简单维护整治，除明显位置杂草及修剪。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48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  <w:rPr>
          <w:rFonts w:hint="eastAsia" w:ascii="仿宋" w:hAnsi="仿宋" w:eastAsia="仿宋" w:cs="仿宋"/>
          <w:sz w:val="24"/>
          <w:szCs w:val="24"/>
        </w:rPr>
      </w:pPr>
      <w:r>
        <w:rPr>
          <w:rStyle w:val="5"/>
          <w:rFonts w:hint="eastAsia" w:ascii="仿宋" w:hAnsi="仿宋" w:eastAsia="仿宋" w:cs="仿宋"/>
          <w:color w:val="555555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5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24"/>
          <w:szCs w:val="24"/>
        </w:rPr>
      </w:pPr>
      <w:r>
        <w:rPr>
          <w:rStyle w:val="5"/>
          <w:rFonts w:hint="eastAsia" w:ascii="宋体" w:hAnsi="宋体" w:cs="宋体"/>
          <w:sz w:val="24"/>
          <w:szCs w:val="24"/>
          <w:lang w:eastAsia="zh-CN"/>
        </w:rPr>
        <w:t>乐山市五通桥区中医</w:t>
      </w:r>
      <w:r>
        <w:rPr>
          <w:rStyle w:val="5"/>
          <w:rFonts w:hint="eastAsia" w:ascii="宋体" w:hAnsi="宋体" w:eastAsia="宋体" w:cs="宋体"/>
          <w:sz w:val="24"/>
          <w:szCs w:val="24"/>
        </w:rPr>
        <w:t>医院院内绿化维护保养项目报价单</w:t>
      </w:r>
    </w:p>
    <w:tbl>
      <w:tblPr>
        <w:tblStyle w:val="3"/>
        <w:tblpPr w:leftFromText="180" w:rightFromText="180" w:vertAnchor="text" w:horzAnchor="page" w:tblpX="1766" w:tblpY="584"/>
        <w:tblOverlap w:val="never"/>
        <w:tblW w:w="8967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1178"/>
        <w:gridCol w:w="1396"/>
        <w:gridCol w:w="1781"/>
        <w:gridCol w:w="2167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tblCellSpacing w:w="0" w:type="dxa"/>
        </w:trPr>
        <w:tc>
          <w:tcPr>
            <w:tcW w:w="545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78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96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5"/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范围</w:t>
            </w:r>
          </w:p>
        </w:tc>
        <w:tc>
          <w:tcPr>
            <w:tcW w:w="1781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限价（元）</w:t>
            </w:r>
          </w:p>
        </w:tc>
        <w:tc>
          <w:tcPr>
            <w:tcW w:w="2167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报价（元）</w:t>
            </w:r>
          </w:p>
        </w:tc>
        <w:tc>
          <w:tcPr>
            <w:tcW w:w="1900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9" w:hRule="atLeast"/>
          <w:tblCellSpacing w:w="0" w:type="dxa"/>
        </w:trPr>
        <w:tc>
          <w:tcPr>
            <w:tcW w:w="545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乐山市五通桥区中医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医院院内绿化维护保养项目</w:t>
            </w:r>
          </w:p>
        </w:tc>
        <w:tc>
          <w:tcPr>
            <w:tcW w:w="1396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院区内所有绿化（包括中医药文化广场）</w:t>
            </w:r>
          </w:p>
        </w:tc>
        <w:tc>
          <w:tcPr>
            <w:tcW w:w="1781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19800</w:t>
            </w:r>
          </w:p>
        </w:tc>
        <w:tc>
          <w:tcPr>
            <w:tcW w:w="2167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noWrap w:val="0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5"/>
          <w:rFonts w:hint="eastAsia" w:ascii="宋体" w:hAnsi="宋体" w:eastAsia="宋体" w:cs="宋体"/>
          <w:sz w:val="24"/>
          <w:szCs w:val="24"/>
        </w:rPr>
        <w:t>            </w:t>
      </w:r>
      <w:r>
        <w:rPr>
          <w:rFonts w:hint="eastAsia" w:ascii="宋体" w:hAnsi="宋体" w:eastAsia="宋体" w:cs="宋体"/>
          <w:sz w:val="24"/>
          <w:szCs w:val="24"/>
        </w:rPr>
        <w:t>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sz w:val="24"/>
          <w:szCs w:val="24"/>
        </w:rPr>
        <w:t> 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sz w:val="24"/>
          <w:szCs w:val="24"/>
        </w:rPr>
        <w:t>                       </w:t>
      </w:r>
      <w:r>
        <w:rPr>
          <w:rFonts w:hint="eastAsia" w:ascii="宋体" w:hAnsi="宋体" w:cs="宋体"/>
          <w:sz w:val="28"/>
          <w:szCs w:val="28"/>
          <w:lang w:eastAsia="zh-CN"/>
        </w:rPr>
        <w:t>报价</w:t>
      </w:r>
      <w:r>
        <w:rPr>
          <w:rFonts w:hint="eastAsia" w:ascii="宋体" w:hAnsi="宋体" w:eastAsia="宋体" w:cs="宋体"/>
          <w:sz w:val="28"/>
          <w:szCs w:val="28"/>
        </w:rPr>
        <w:t>单位(公章)：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sz w:val="28"/>
          <w:szCs w:val="28"/>
        </w:rPr>
        <w:t>                             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投标人（签字或盖章）：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 联系电话：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NTVlYjZkZTMyYTMxNjgwOWZlNjc5ZmFiNWU1YzAifQ=="/>
  </w:docVars>
  <w:rsids>
    <w:rsidRoot w:val="15786F27"/>
    <w:rsid w:val="15786F27"/>
    <w:rsid w:val="3C73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2024-08-29T00:52:00Z</dcterms:created>
  <dc:creator>提笔听风书云</dc:creator>
  <cp:lastModifiedBy>提笔听风书云</cp:lastModifiedBy>
  <dcterms:modified xsi:type="dcterms:W3CDTF">2024-08-29T00:52:48Z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F09064687A87496D94527953F09F8526_11</vt:lpwstr>
  </property>
</Properties>
</file>